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B56" w:rsidRPr="004D0B56" w:rsidRDefault="004D0B56" w:rsidP="004D0B56">
      <w:pPr>
        <w:rPr>
          <w:rFonts w:ascii="Arial" w:hAnsi="Arial" w:cs="Arial"/>
          <w:b/>
          <w:sz w:val="22"/>
          <w:szCs w:val="22"/>
          <w:u w:val="single"/>
        </w:rPr>
      </w:pPr>
      <w:r w:rsidRPr="004D0B56">
        <w:rPr>
          <w:rFonts w:ascii="Arial" w:hAnsi="Arial" w:cs="Arial"/>
          <w:b/>
          <w:sz w:val="22"/>
          <w:szCs w:val="22"/>
          <w:u w:val="single"/>
        </w:rPr>
        <w:t>About Mobile*Net</w:t>
      </w:r>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sz w:val="22"/>
          <w:szCs w:val="22"/>
        </w:rPr>
      </w:pPr>
      <w:r w:rsidRPr="004D0B56">
        <w:rPr>
          <w:rFonts w:ascii="Arial" w:hAnsi="Arial" w:cs="Arial"/>
          <w:sz w:val="22"/>
          <w:szCs w:val="22"/>
        </w:rPr>
        <w:t xml:space="preserve">Mobile*Net is an online VPN solution that allows employees to access systems such as e-mail, Oracle and </w:t>
      </w:r>
      <w:proofErr w:type="spellStart"/>
      <w:r w:rsidRPr="004D0B56">
        <w:rPr>
          <w:rFonts w:ascii="Arial" w:hAnsi="Arial" w:cs="Arial"/>
          <w:sz w:val="22"/>
          <w:szCs w:val="22"/>
        </w:rPr>
        <w:t>MyCareer</w:t>
      </w:r>
      <w:proofErr w:type="spellEnd"/>
      <w:r w:rsidRPr="004D0B56">
        <w:rPr>
          <w:rFonts w:ascii="Arial" w:hAnsi="Arial" w:cs="Arial"/>
          <w:sz w:val="22"/>
          <w:szCs w:val="22"/>
        </w:rPr>
        <w:t xml:space="preserve"> outside of the Akins network at the State Traffic Operations Center. Mobile*Net can be used to enter timecards from their home computers.</w:t>
      </w:r>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b/>
          <w:sz w:val="22"/>
          <w:szCs w:val="22"/>
          <w:u w:val="single"/>
        </w:rPr>
      </w:pPr>
      <w:r w:rsidRPr="004D0B56">
        <w:rPr>
          <w:rFonts w:ascii="Arial" w:hAnsi="Arial" w:cs="Arial"/>
          <w:b/>
          <w:sz w:val="22"/>
          <w:szCs w:val="22"/>
          <w:u w:val="single"/>
        </w:rPr>
        <w:t>Accessing Mobile*Net</w:t>
      </w:r>
    </w:p>
    <w:p w:rsidR="004D0B56" w:rsidRPr="004D0B56" w:rsidRDefault="004D0B56" w:rsidP="004D0B56">
      <w:pPr>
        <w:rPr>
          <w:rFonts w:ascii="Arial" w:hAnsi="Arial" w:cs="Arial"/>
          <w:b/>
          <w:sz w:val="22"/>
          <w:szCs w:val="22"/>
        </w:rPr>
      </w:pPr>
    </w:p>
    <w:p w:rsidR="004D0B56" w:rsidRPr="004D0B56" w:rsidRDefault="004D0B56" w:rsidP="004D0B56">
      <w:pPr>
        <w:rPr>
          <w:rFonts w:ascii="Arial" w:hAnsi="Arial" w:cs="Arial"/>
          <w:sz w:val="22"/>
          <w:szCs w:val="22"/>
        </w:rPr>
      </w:pPr>
      <w:r w:rsidRPr="004D0B56">
        <w:rPr>
          <w:rFonts w:ascii="Arial" w:hAnsi="Arial" w:cs="Arial"/>
          <w:sz w:val="22"/>
          <w:szCs w:val="22"/>
        </w:rPr>
        <w:t xml:space="preserve">To access Mobile*Net, direct your web </w:t>
      </w:r>
      <w:proofErr w:type="gramStart"/>
      <w:r w:rsidRPr="004D0B56">
        <w:rPr>
          <w:rFonts w:ascii="Arial" w:hAnsi="Arial" w:cs="Arial"/>
          <w:sz w:val="22"/>
          <w:szCs w:val="22"/>
        </w:rPr>
        <w:t>browser to the following address</w:t>
      </w:r>
      <w:proofErr w:type="gramEnd"/>
      <w:r w:rsidRPr="004D0B56">
        <w:rPr>
          <w:rFonts w:ascii="Arial" w:hAnsi="Arial" w:cs="Arial"/>
          <w:sz w:val="22"/>
          <w:szCs w:val="22"/>
        </w:rPr>
        <w:t>:</w:t>
      </w:r>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sz w:val="22"/>
          <w:szCs w:val="22"/>
        </w:rPr>
      </w:pPr>
      <w:hyperlink r:id="rId7" w:history="1">
        <w:r w:rsidRPr="004D0B56">
          <w:rPr>
            <w:rStyle w:val="Hyperlink"/>
            <w:rFonts w:ascii="Arial" w:hAnsi="Arial" w:cs="Arial"/>
            <w:sz w:val="22"/>
            <w:szCs w:val="22"/>
          </w:rPr>
          <w:t>https://connect.na.atkinsglobal.com</w:t>
        </w:r>
      </w:hyperlink>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sz w:val="22"/>
          <w:szCs w:val="22"/>
        </w:rPr>
      </w:pPr>
      <w:r w:rsidRPr="004D0B56">
        <w:rPr>
          <w:rFonts w:ascii="Arial" w:hAnsi="Arial" w:cs="Arial"/>
          <w:sz w:val="22"/>
          <w:szCs w:val="22"/>
        </w:rPr>
        <w:t>A log-in screen will appear. Log into Mobile*Net with your Atkins username and password.</w:t>
      </w:r>
    </w:p>
    <w:p w:rsidR="004D0B56" w:rsidRPr="004D0B56" w:rsidRDefault="004D0B56" w:rsidP="004D0B56">
      <w:pPr>
        <w:rPr>
          <w:rFonts w:ascii="Arial" w:hAnsi="Arial" w:cs="Arial"/>
          <w:sz w:val="22"/>
          <w:szCs w:val="22"/>
        </w:rPr>
      </w:pPr>
      <w:r w:rsidRPr="004D0B56">
        <w:rPr>
          <w:rFonts w:ascii="Arial" w:hAnsi="Arial" w:cs="Arial"/>
          <w:sz w:val="22"/>
          <w:szCs w:val="22"/>
        </w:rPr>
        <w:t xml:space="preserve">If you are logging in for the first time, you will receive prompts to install Microsoft Secure Access Manager. </w:t>
      </w:r>
    </w:p>
    <w:p w:rsidR="004D0B56" w:rsidRPr="004D0B56" w:rsidRDefault="004D0B56" w:rsidP="004D0B56">
      <w:pPr>
        <w:rPr>
          <w:rFonts w:ascii="Arial" w:hAnsi="Arial" w:cs="Arial"/>
          <w:b/>
          <w:sz w:val="22"/>
          <w:szCs w:val="22"/>
        </w:rPr>
      </w:pPr>
    </w:p>
    <w:p w:rsidR="004D0B56" w:rsidRPr="004D0B56" w:rsidRDefault="004D0B56" w:rsidP="004D0B56">
      <w:pPr>
        <w:rPr>
          <w:rFonts w:ascii="Arial" w:hAnsi="Arial" w:cs="Arial"/>
          <w:sz w:val="22"/>
          <w:szCs w:val="22"/>
        </w:rPr>
      </w:pPr>
      <w:r w:rsidRPr="004D0B56">
        <w:rPr>
          <w:rFonts w:ascii="Arial" w:hAnsi="Arial" w:cs="Arial"/>
          <w:b/>
          <w:sz w:val="22"/>
          <w:szCs w:val="22"/>
        </w:rPr>
        <w:t>Note</w:t>
      </w:r>
      <w:r w:rsidRPr="004D0B56">
        <w:rPr>
          <w:rFonts w:ascii="Arial" w:hAnsi="Arial" w:cs="Arial"/>
          <w:sz w:val="22"/>
          <w:szCs w:val="22"/>
        </w:rPr>
        <w:t xml:space="preserve">: If you chose not to install these components, you will still be able to access Mobile*Net but with reduced functionality. </w:t>
      </w:r>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sz w:val="22"/>
          <w:szCs w:val="22"/>
        </w:rPr>
      </w:pPr>
      <w:r w:rsidRPr="004D0B56">
        <w:rPr>
          <w:rFonts w:ascii="Arial" w:hAnsi="Arial" w:cs="Arial"/>
          <w:sz w:val="22"/>
          <w:szCs w:val="22"/>
        </w:rPr>
        <w:t>Also, if you attempt to access Mobile*Net from the control room workstations, you will not be able to install Access Manager as administrator credentials are required. It is recommended you use the Atkins network to access these systems while in the control room or a computer on the DOT network if Atkins is unavailable.</w:t>
      </w:r>
    </w:p>
    <w:p w:rsidR="004D0B56" w:rsidRPr="004D0B56" w:rsidRDefault="004D0B56" w:rsidP="004D0B56">
      <w:pPr>
        <w:rPr>
          <w:rFonts w:ascii="Arial" w:hAnsi="Arial" w:cs="Arial"/>
          <w:sz w:val="22"/>
          <w:szCs w:val="22"/>
        </w:rPr>
      </w:pPr>
    </w:p>
    <w:p w:rsidR="004D0B56" w:rsidRPr="004D0B56" w:rsidRDefault="004D0B56" w:rsidP="004D0B56">
      <w:pPr>
        <w:rPr>
          <w:rFonts w:ascii="Arial" w:hAnsi="Arial" w:cs="Arial"/>
          <w:b/>
          <w:sz w:val="22"/>
          <w:szCs w:val="22"/>
          <w:u w:val="single"/>
        </w:rPr>
      </w:pPr>
      <w:r w:rsidRPr="004D0B56">
        <w:rPr>
          <w:rFonts w:ascii="Arial" w:hAnsi="Arial" w:cs="Arial"/>
          <w:b/>
          <w:sz w:val="22"/>
          <w:szCs w:val="22"/>
          <w:u w:val="single"/>
        </w:rPr>
        <w:t>Mobile*Net Options:</w:t>
      </w:r>
    </w:p>
    <w:p w:rsidR="004D0B56" w:rsidRPr="004D0B56" w:rsidRDefault="004D0B56" w:rsidP="004D0B56">
      <w:pPr>
        <w:rPr>
          <w:rFonts w:ascii="Arial" w:hAnsi="Arial" w:cs="Arial"/>
          <w:b/>
          <w:sz w:val="22"/>
          <w:szCs w:val="22"/>
        </w:rPr>
      </w:pPr>
    </w:p>
    <w:p w:rsidR="004D0B56" w:rsidRPr="004D0B56" w:rsidRDefault="004D0B56" w:rsidP="004D0B56">
      <w:pPr>
        <w:rPr>
          <w:rFonts w:ascii="Arial" w:hAnsi="Arial" w:cs="Arial"/>
          <w:sz w:val="22"/>
          <w:szCs w:val="22"/>
        </w:rPr>
      </w:pPr>
      <w:r w:rsidRPr="004D0B56">
        <w:rPr>
          <w:rFonts w:ascii="Arial" w:hAnsi="Arial" w:cs="Arial"/>
          <w:sz w:val="22"/>
          <w:szCs w:val="22"/>
        </w:rPr>
        <w:t>After logging in to Mobile*Net, you will be taken to a welcome screen with a list of applications available to you. The welcome screen will look similar to figure 6.1 below.</w:t>
      </w:r>
    </w:p>
    <w:p w:rsidR="004D0B56" w:rsidRDefault="004D0B56" w:rsidP="004D0B56">
      <w:pPr>
        <w:jc w:val="center"/>
        <w:rPr>
          <w:rFonts w:asciiTheme="minorHAnsi" w:hAnsiTheme="minorHAnsi"/>
          <w:sz w:val="22"/>
          <w:szCs w:val="22"/>
        </w:rPr>
      </w:pPr>
      <w:r>
        <w:rPr>
          <w:rFonts w:asciiTheme="minorHAnsi" w:hAnsiTheme="minorHAnsi"/>
          <w:noProof/>
          <w:sz w:val="22"/>
          <w:szCs w:val="22"/>
          <w:lang w:eastAsia="en-US"/>
        </w:rPr>
        <w:drawing>
          <wp:inline distT="0" distB="0" distL="0" distR="0">
            <wp:extent cx="3483492" cy="3035893"/>
            <wp:effectExtent l="57150" t="19050" r="78858" b="88307"/>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1468" t="11978" r="2504" b="3085"/>
                    <a:stretch>
                      <a:fillRect/>
                    </a:stretch>
                  </pic:blipFill>
                  <pic:spPr bwMode="auto">
                    <a:xfrm>
                      <a:off x="0" y="0"/>
                      <a:ext cx="3483392" cy="3035806"/>
                    </a:xfrm>
                    <a:prstGeom prst="rect">
                      <a:avLst/>
                    </a:prstGeom>
                    <a:noFill/>
                    <a:ln w="9525">
                      <a:solidFill>
                        <a:schemeClr val="tx1">
                          <a:lumMod val="65000"/>
                          <a:lumOff val="35000"/>
                        </a:schemeClr>
                      </a:solidFill>
                      <a:miter lim="800000"/>
                      <a:headEnd/>
                      <a:tailEnd/>
                    </a:ln>
                    <a:effectLst>
                      <a:outerShdw blurRad="50800" dist="38100" dir="5400000" algn="t" rotWithShape="0">
                        <a:prstClr val="black">
                          <a:alpha val="40000"/>
                        </a:prstClr>
                      </a:outerShdw>
                    </a:effectLst>
                  </pic:spPr>
                </pic:pic>
              </a:graphicData>
            </a:graphic>
          </wp:inline>
        </w:drawing>
      </w:r>
    </w:p>
    <w:p w:rsidR="004D0B56" w:rsidRDefault="004D0B56" w:rsidP="004D0B56">
      <w:pPr>
        <w:rPr>
          <w:rFonts w:asciiTheme="minorHAnsi" w:hAnsiTheme="minorHAnsi"/>
          <w:sz w:val="22"/>
          <w:szCs w:val="22"/>
        </w:rPr>
      </w:pPr>
    </w:p>
    <w:p w:rsidR="004D0B56" w:rsidRDefault="004D0B56" w:rsidP="004D0B56">
      <w:pPr>
        <w:rPr>
          <w:rFonts w:asciiTheme="minorHAnsi" w:hAnsiTheme="minorHAnsi"/>
          <w:sz w:val="22"/>
          <w:szCs w:val="22"/>
        </w:rPr>
      </w:pPr>
      <w:r>
        <w:rPr>
          <w:rFonts w:asciiTheme="minorHAnsi" w:hAnsiTheme="minorHAnsi"/>
          <w:sz w:val="22"/>
          <w:szCs w:val="22"/>
        </w:rPr>
        <w:t>The commonly used applications are as follows:</w:t>
      </w:r>
    </w:p>
    <w:p w:rsidR="004D0B56" w:rsidRDefault="004D0B56" w:rsidP="004D0B56">
      <w:pPr>
        <w:rPr>
          <w:rFonts w:asciiTheme="minorHAnsi" w:hAnsiTheme="minorHAnsi"/>
          <w:sz w:val="22"/>
          <w:szCs w:val="22"/>
        </w:rPr>
      </w:pPr>
    </w:p>
    <w:p w:rsidR="004D0B56" w:rsidRDefault="004D0B56" w:rsidP="004D0B56">
      <w:pPr>
        <w:pStyle w:val="ListParagraph"/>
        <w:numPr>
          <w:ilvl w:val="0"/>
          <w:numId w:val="6"/>
        </w:numPr>
        <w:rPr>
          <w:rFonts w:asciiTheme="minorHAnsi" w:hAnsiTheme="minorHAnsi"/>
        </w:rPr>
      </w:pPr>
      <w:r w:rsidRPr="00B938BB">
        <w:rPr>
          <w:rFonts w:asciiTheme="minorHAnsi" w:hAnsiTheme="minorHAnsi"/>
          <w:b/>
        </w:rPr>
        <w:t>AXIS –</w:t>
      </w:r>
      <w:r>
        <w:rPr>
          <w:rFonts w:asciiTheme="minorHAnsi" w:hAnsiTheme="minorHAnsi"/>
        </w:rPr>
        <w:t xml:space="preserve"> will take you to the Atkins homepage. From there you can access all the resources available via the homepage. Note: To access Oracle Single Sign On, you will need to click this link.</w:t>
      </w:r>
    </w:p>
    <w:p w:rsidR="004D0B56" w:rsidRDefault="004D0B56" w:rsidP="004D0B56">
      <w:pPr>
        <w:pStyle w:val="ListParagraph"/>
        <w:numPr>
          <w:ilvl w:val="0"/>
          <w:numId w:val="6"/>
        </w:numPr>
        <w:rPr>
          <w:rFonts w:asciiTheme="minorHAnsi" w:hAnsiTheme="minorHAnsi"/>
        </w:rPr>
      </w:pPr>
      <w:r w:rsidRPr="00B938BB">
        <w:rPr>
          <w:rFonts w:asciiTheme="minorHAnsi" w:hAnsiTheme="minorHAnsi"/>
          <w:b/>
        </w:rPr>
        <w:t>Oracle –</w:t>
      </w:r>
      <w:r>
        <w:rPr>
          <w:rFonts w:asciiTheme="minorHAnsi" w:hAnsiTheme="minorHAnsi"/>
        </w:rPr>
        <w:t xml:space="preserve"> Will take you to the Oracle site where you can enter hours or expenses. Note: Clicking this link will take you to the Oracle log-in screen. It is recommended you access Oracle via the Single Sign On site which can be found by clicking the AXIS link above.</w:t>
      </w:r>
    </w:p>
    <w:p w:rsidR="004D0B56" w:rsidRDefault="004D0B56" w:rsidP="004D0B56">
      <w:pPr>
        <w:pStyle w:val="ListParagraph"/>
        <w:numPr>
          <w:ilvl w:val="0"/>
          <w:numId w:val="6"/>
        </w:numPr>
        <w:rPr>
          <w:rFonts w:asciiTheme="minorHAnsi" w:hAnsiTheme="minorHAnsi"/>
        </w:rPr>
      </w:pPr>
      <w:r w:rsidRPr="00B938BB">
        <w:rPr>
          <w:rFonts w:asciiTheme="minorHAnsi" w:hAnsiTheme="minorHAnsi"/>
          <w:b/>
        </w:rPr>
        <w:t>OWA –</w:t>
      </w:r>
      <w:r>
        <w:rPr>
          <w:rFonts w:asciiTheme="minorHAnsi" w:hAnsiTheme="minorHAnsi"/>
        </w:rPr>
        <w:t xml:space="preserve"> Outlook Web Access. This is the web version of your email</w:t>
      </w:r>
    </w:p>
    <w:p w:rsidR="004D0B56" w:rsidRDefault="004D0B56" w:rsidP="004D0B56">
      <w:pPr>
        <w:pStyle w:val="ListParagraph"/>
        <w:numPr>
          <w:ilvl w:val="0"/>
          <w:numId w:val="6"/>
        </w:numPr>
        <w:rPr>
          <w:rFonts w:asciiTheme="minorHAnsi" w:hAnsiTheme="minorHAnsi"/>
        </w:rPr>
      </w:pPr>
      <w:r w:rsidRPr="00B938BB">
        <w:rPr>
          <w:rFonts w:asciiTheme="minorHAnsi" w:hAnsiTheme="minorHAnsi"/>
          <w:b/>
        </w:rPr>
        <w:t>My Career SSO –</w:t>
      </w:r>
      <w:r>
        <w:rPr>
          <w:rFonts w:asciiTheme="minorHAnsi" w:hAnsiTheme="minorHAnsi"/>
        </w:rPr>
        <w:t xml:space="preserve"> the single sign on version of My Career. Clicking this link will take you directly to the My Career page.</w:t>
      </w:r>
    </w:p>
    <w:p w:rsidR="004D0B56" w:rsidRDefault="004D0B56" w:rsidP="004D0B56">
      <w:pPr>
        <w:pStyle w:val="ListParagraph"/>
        <w:numPr>
          <w:ilvl w:val="0"/>
          <w:numId w:val="6"/>
        </w:numPr>
        <w:rPr>
          <w:rFonts w:asciiTheme="minorHAnsi" w:hAnsiTheme="minorHAnsi"/>
        </w:rPr>
      </w:pPr>
      <w:r w:rsidRPr="00B938BB">
        <w:rPr>
          <w:rFonts w:asciiTheme="minorHAnsi" w:hAnsiTheme="minorHAnsi"/>
          <w:b/>
        </w:rPr>
        <w:t>My Career –</w:t>
      </w:r>
      <w:r>
        <w:rPr>
          <w:rFonts w:asciiTheme="minorHAnsi" w:hAnsiTheme="minorHAnsi"/>
        </w:rPr>
        <w:t xml:space="preserve"> Same as above but will ask for credentials. It is recommended you use the SSO site</w:t>
      </w:r>
    </w:p>
    <w:p w:rsidR="004D0B56" w:rsidRPr="00B938BB" w:rsidRDefault="004D0B56" w:rsidP="004D0B56">
      <w:pPr>
        <w:pStyle w:val="ListParagraph"/>
        <w:rPr>
          <w:rFonts w:asciiTheme="minorHAnsi" w:hAnsiTheme="minorHAnsi"/>
        </w:rPr>
      </w:pPr>
    </w:p>
    <w:p w:rsidR="00380F73" w:rsidRPr="00AA3B49" w:rsidRDefault="00380F73" w:rsidP="004D0B56">
      <w:pPr>
        <w:suppressAutoHyphens w:val="0"/>
        <w:spacing w:line="276" w:lineRule="auto"/>
        <w:rPr>
          <w:rFonts w:asciiTheme="minorHAnsi" w:hAnsiTheme="minorHAnsi"/>
          <w:sz w:val="22"/>
          <w:szCs w:val="22"/>
        </w:rPr>
      </w:pPr>
    </w:p>
    <w:sectPr w:rsidR="00380F73" w:rsidRPr="00AA3B49" w:rsidSect="00B17ED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248" w:rsidRDefault="002B2248" w:rsidP="00380F73">
      <w:r>
        <w:separator/>
      </w:r>
    </w:p>
  </w:endnote>
  <w:endnote w:type="continuationSeparator" w:id="0">
    <w:p w:rsidR="002B2248" w:rsidRDefault="002B2248" w:rsidP="00380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B13D6D" w:rsidP="00380F73">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1026" type="#_x0000_t202" style="position:absolute;margin-left:389.85pt;margin-top:14.3pt;width:80.4pt;height:22.5pt;z-index:251660288;mso-width-relative:margin;mso-height-relative:margin" fillcolor="#039" strokecolor="#c00">
          <v:textbox style="mso-next-textbox:#_x0000_s1026">
            <w:txbxContent>
              <w:p w:rsidR="00380F73" w:rsidRPr="0050693F" w:rsidRDefault="00380F73" w:rsidP="00380F73">
                <w:pPr>
                  <w:jc w:val="center"/>
                  <w:rPr>
                    <w:rFonts w:asciiTheme="minorHAnsi" w:hAnsiTheme="minorHAnsi"/>
                    <w:b/>
                    <w:szCs w:val="24"/>
                  </w:rPr>
                </w:pPr>
                <w:r w:rsidRPr="0050693F">
                  <w:rPr>
                    <w:rFonts w:asciiTheme="minorHAnsi" w:hAnsiTheme="minorHAnsi"/>
                    <w:b/>
                    <w:szCs w:val="24"/>
                  </w:rPr>
                  <w:t>Section</w:t>
                </w:r>
                <w:r w:rsidR="0050693F" w:rsidRPr="0050693F">
                  <w:rPr>
                    <w:rFonts w:asciiTheme="minorHAnsi" w:hAnsiTheme="minorHAnsi"/>
                    <w:b/>
                    <w:szCs w:val="24"/>
                  </w:rPr>
                  <w:t xml:space="preserve"> 2</w:t>
                </w:r>
                <w:r w:rsidRPr="0050693F">
                  <w:rPr>
                    <w:rFonts w:asciiTheme="minorHAnsi" w:hAnsiTheme="minorHAnsi"/>
                    <w:b/>
                    <w:szCs w:val="24"/>
                  </w:rPr>
                  <w:t>.</w:t>
                </w:r>
                <w:r w:rsidR="007B6532">
                  <w:rPr>
                    <w:rFonts w:asciiTheme="minorHAnsi" w:hAnsiTheme="minorHAnsi"/>
                    <w:b/>
                    <w:szCs w:val="24"/>
                  </w:rPr>
                  <w:t>F</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380F73" w:rsidRPr="00380F73" w:rsidTr="00583D03">
      <w:tc>
        <w:tcPr>
          <w:tcW w:w="3258"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Control Room Operations Manual</w:t>
          </w:r>
        </w:p>
      </w:tc>
      <w:tc>
        <w:tcPr>
          <w:tcW w:w="3126" w:type="dxa"/>
        </w:tcPr>
        <w:p w:rsidR="00380F73" w:rsidRPr="00380F73" w:rsidRDefault="00380F73" w:rsidP="00380F73">
          <w:pPr>
            <w:tabs>
              <w:tab w:val="center" w:pos="4680"/>
              <w:tab w:val="right" w:pos="9360"/>
            </w:tabs>
            <w:suppressAutoHyphens w:val="0"/>
            <w:jc w:val="center"/>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July 2014</w:t>
          </w:r>
        </w:p>
      </w:tc>
      <w:tc>
        <w:tcPr>
          <w:tcW w:w="3192"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p>
      </w:tc>
    </w:tr>
  </w:tbl>
  <w:p w:rsidR="00380F73" w:rsidRDefault="00380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248" w:rsidRDefault="002B2248" w:rsidP="00380F73">
      <w:r>
        <w:separator/>
      </w:r>
    </w:p>
  </w:footnote>
  <w:footnote w:type="continuationSeparator" w:id="0">
    <w:p w:rsidR="002B2248" w:rsidRDefault="002B2248" w:rsidP="00380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B13D6D" w:rsidP="00380F73">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1028" type="#_x0000_t32" style="position:absolute;left:0;text-align:left;margin-left:75pt;margin-top:28.5pt;width:392.25pt;height:.05pt;flip:x;z-index:251662336" o:connectortype="straight"/>
      </w:pict>
    </w:r>
    <w:r w:rsidR="00380F73" w:rsidRPr="00380F73">
      <w:rPr>
        <w:rFonts w:asciiTheme="minorHAnsi" w:eastAsiaTheme="minorHAnsi" w:hAnsiTheme="minorHAnsi" w:cstheme="minorBidi"/>
        <w:noProof/>
        <w:sz w:val="22"/>
        <w:szCs w:val="22"/>
        <w:lang w:eastAsia="en-US"/>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380F73" w:rsidRPr="00380F73">
      <w:rPr>
        <w:rFonts w:asciiTheme="minorHAnsi" w:eastAsiaTheme="minorHAnsi" w:hAnsiTheme="minorHAnsi" w:cstheme="minorBidi"/>
        <w:sz w:val="48"/>
        <w:szCs w:val="48"/>
        <w:lang w:eastAsia="en-US"/>
      </w:rPr>
      <w:t xml:space="preserve"> </w:t>
    </w:r>
    <w:r w:rsidR="00EF412B">
      <w:rPr>
        <w:rFonts w:asciiTheme="minorHAnsi" w:eastAsiaTheme="minorHAnsi" w:hAnsiTheme="minorHAnsi" w:cstheme="minorBidi"/>
        <w:sz w:val="48"/>
        <w:szCs w:val="48"/>
        <w:lang w:eastAsia="en-US"/>
      </w:rPr>
      <w:t xml:space="preserve">Atkins Systems – </w:t>
    </w:r>
    <w:r w:rsidR="00AC3F87">
      <w:rPr>
        <w:rFonts w:asciiTheme="minorHAnsi" w:eastAsiaTheme="minorHAnsi" w:hAnsiTheme="minorHAnsi" w:cstheme="minorBidi"/>
        <w:sz w:val="48"/>
        <w:szCs w:val="48"/>
        <w:lang w:eastAsia="en-US"/>
      </w:rPr>
      <w:t>Mobile</w:t>
    </w:r>
    <w:r w:rsidR="007B6532">
      <w:rPr>
        <w:rFonts w:asciiTheme="minorHAnsi" w:eastAsiaTheme="minorHAnsi" w:hAnsiTheme="minorHAnsi" w:cstheme="minorBidi"/>
        <w:sz w:val="48"/>
        <w:szCs w:val="48"/>
        <w:lang w:eastAsia="en-US"/>
      </w:rPr>
      <w:t>*</w:t>
    </w:r>
    <w:r w:rsidR="00AC3F87">
      <w:rPr>
        <w:rFonts w:asciiTheme="minorHAnsi" w:eastAsiaTheme="minorHAnsi" w:hAnsiTheme="minorHAnsi" w:cstheme="minorBidi"/>
        <w:sz w:val="48"/>
        <w:szCs w:val="48"/>
        <w:lang w:eastAsia="en-US"/>
      </w:rPr>
      <w:t>Net</w:t>
    </w:r>
  </w:p>
  <w:p w:rsidR="00380F73" w:rsidRPr="00380F73" w:rsidRDefault="00380F73" w:rsidP="00380F73">
    <w:pPr>
      <w:tabs>
        <w:tab w:val="center" w:pos="4680"/>
        <w:tab w:val="right" w:pos="9360"/>
      </w:tabs>
      <w:suppressAutoHyphens w:val="0"/>
      <w:rPr>
        <w:rFonts w:asciiTheme="minorHAnsi" w:eastAsiaTheme="minorHAnsi" w:hAnsiTheme="minorHAnsi" w:cstheme="minorBidi"/>
        <w:sz w:val="22"/>
        <w:szCs w:val="22"/>
        <w:lang w:eastAsia="en-US"/>
      </w:rPr>
    </w:pPr>
  </w:p>
  <w:p w:rsidR="00380F73" w:rsidRDefault="00380F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F250A"/>
    <w:multiLevelType w:val="hybridMultilevel"/>
    <w:tmpl w:val="3BCA4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729E"/>
    <w:multiLevelType w:val="hybridMultilevel"/>
    <w:tmpl w:val="51FE1310"/>
    <w:lvl w:ilvl="0" w:tplc="0409000F">
      <w:start w:val="1"/>
      <w:numFmt w:val="decimal"/>
      <w:lvlText w:val="%1."/>
      <w:lvlJc w:val="left"/>
      <w:pPr>
        <w:ind w:left="757" w:hanging="360"/>
      </w:p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
    <w:nsid w:val="1FD61C63"/>
    <w:multiLevelType w:val="hybridMultilevel"/>
    <w:tmpl w:val="66C8947C"/>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3">
    <w:nsid w:val="59F305A1"/>
    <w:multiLevelType w:val="hybridMultilevel"/>
    <w:tmpl w:val="39747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654746"/>
    <w:multiLevelType w:val="hybridMultilevel"/>
    <w:tmpl w:val="1090E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A657C5"/>
    <w:multiLevelType w:val="hybridMultilevel"/>
    <w:tmpl w:val="51FE1310"/>
    <w:lvl w:ilvl="0" w:tplc="0409000F">
      <w:start w:val="1"/>
      <w:numFmt w:val="decimal"/>
      <w:lvlText w:val="%1."/>
      <w:lvlJc w:val="left"/>
      <w:pPr>
        <w:ind w:left="757" w:hanging="360"/>
      </w:p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5122"/>
    <o:shapelayout v:ext="edit">
      <o:idmap v:ext="edit" data="1"/>
      <o:rules v:ext="edit">
        <o:r id="V:Rule2" type="connector" idref="#_x0000_s1028"/>
      </o:rules>
    </o:shapelayout>
  </w:hdrShapeDefaults>
  <w:footnotePr>
    <w:footnote w:id="-1"/>
    <w:footnote w:id="0"/>
  </w:footnotePr>
  <w:endnotePr>
    <w:endnote w:id="-1"/>
    <w:endnote w:id="0"/>
  </w:endnotePr>
  <w:compat/>
  <w:rsids>
    <w:rsidRoot w:val="00380F73"/>
    <w:rsid w:val="00220C9B"/>
    <w:rsid w:val="002B2248"/>
    <w:rsid w:val="00304D14"/>
    <w:rsid w:val="00380F73"/>
    <w:rsid w:val="003B305E"/>
    <w:rsid w:val="004459DA"/>
    <w:rsid w:val="004D0B56"/>
    <w:rsid w:val="0050693F"/>
    <w:rsid w:val="005F1C87"/>
    <w:rsid w:val="00755564"/>
    <w:rsid w:val="007B6532"/>
    <w:rsid w:val="00867C1C"/>
    <w:rsid w:val="00907B2C"/>
    <w:rsid w:val="00986857"/>
    <w:rsid w:val="00AA3B49"/>
    <w:rsid w:val="00AC3F87"/>
    <w:rsid w:val="00B13D6D"/>
    <w:rsid w:val="00B17ED5"/>
    <w:rsid w:val="00B7487F"/>
    <w:rsid w:val="00C90410"/>
    <w:rsid w:val="00CD5659"/>
    <w:rsid w:val="00E579F1"/>
    <w:rsid w:val="00E86579"/>
    <w:rsid w:val="00EF412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F7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F73"/>
    <w:pPr>
      <w:suppressAutoHyphens w:val="0"/>
      <w:ind w:left="720"/>
    </w:pPr>
    <w:rPr>
      <w:rFonts w:ascii="Arial" w:hAnsi="Arial" w:cs="Arial"/>
      <w:color w:val="000000"/>
      <w:sz w:val="22"/>
      <w:szCs w:val="22"/>
      <w:lang w:eastAsia="en-US"/>
    </w:rPr>
  </w:style>
  <w:style w:type="paragraph" w:styleId="Header">
    <w:name w:val="header"/>
    <w:basedOn w:val="Normal"/>
    <w:link w:val="HeaderChar"/>
    <w:uiPriority w:val="99"/>
    <w:semiHidden/>
    <w:unhideWhenUsed/>
    <w:rsid w:val="00380F73"/>
    <w:pPr>
      <w:tabs>
        <w:tab w:val="center" w:pos="4680"/>
        <w:tab w:val="right" w:pos="9360"/>
      </w:tabs>
    </w:pPr>
  </w:style>
  <w:style w:type="character" w:customStyle="1" w:styleId="HeaderChar">
    <w:name w:val="Header Char"/>
    <w:basedOn w:val="DefaultParagraphFont"/>
    <w:link w:val="Header"/>
    <w:uiPriority w:val="99"/>
    <w:semiHidden/>
    <w:rsid w:val="00380F73"/>
    <w:rPr>
      <w:rFonts w:ascii="Times New Roman" w:eastAsia="Times New Roman" w:hAnsi="Times New Roman" w:cs="Times New Roman"/>
      <w:sz w:val="24"/>
      <w:szCs w:val="20"/>
      <w:lang w:eastAsia="ar-SA"/>
    </w:rPr>
  </w:style>
  <w:style w:type="paragraph" w:styleId="Footer">
    <w:name w:val="footer"/>
    <w:basedOn w:val="Normal"/>
    <w:link w:val="FooterChar"/>
    <w:uiPriority w:val="99"/>
    <w:semiHidden/>
    <w:unhideWhenUsed/>
    <w:rsid w:val="00380F73"/>
    <w:pPr>
      <w:tabs>
        <w:tab w:val="center" w:pos="4680"/>
        <w:tab w:val="right" w:pos="9360"/>
      </w:tabs>
    </w:pPr>
  </w:style>
  <w:style w:type="character" w:customStyle="1" w:styleId="FooterChar">
    <w:name w:val="Footer Char"/>
    <w:basedOn w:val="DefaultParagraphFont"/>
    <w:link w:val="Footer"/>
    <w:uiPriority w:val="99"/>
    <w:semiHidden/>
    <w:rsid w:val="00380F73"/>
    <w:rPr>
      <w:rFonts w:ascii="Times New Roman" w:eastAsia="Times New Roman" w:hAnsi="Times New Roman" w:cs="Times New Roman"/>
      <w:sz w:val="24"/>
      <w:szCs w:val="20"/>
      <w:lang w:eastAsia="ar-SA"/>
    </w:rPr>
  </w:style>
  <w:style w:type="table" w:styleId="TableGrid">
    <w:name w:val="Table Grid"/>
    <w:basedOn w:val="TableNormal"/>
    <w:uiPriority w:val="59"/>
    <w:rsid w:val="00380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6857"/>
    <w:rPr>
      <w:rFonts w:ascii="Tahoma" w:hAnsi="Tahoma" w:cs="Tahoma"/>
      <w:sz w:val="16"/>
      <w:szCs w:val="16"/>
    </w:rPr>
  </w:style>
  <w:style w:type="character" w:customStyle="1" w:styleId="BalloonTextChar">
    <w:name w:val="Balloon Text Char"/>
    <w:basedOn w:val="DefaultParagraphFont"/>
    <w:link w:val="BalloonText"/>
    <w:uiPriority w:val="99"/>
    <w:semiHidden/>
    <w:rsid w:val="00986857"/>
    <w:rPr>
      <w:rFonts w:ascii="Tahoma" w:eastAsia="Times New Roman" w:hAnsi="Tahoma" w:cs="Tahoma"/>
      <w:sz w:val="16"/>
      <w:szCs w:val="16"/>
      <w:lang w:eastAsia="ar-SA"/>
    </w:rPr>
  </w:style>
  <w:style w:type="character" w:styleId="Hyperlink">
    <w:name w:val="Hyperlink"/>
    <w:basedOn w:val="DefaultParagraphFont"/>
    <w:uiPriority w:val="99"/>
    <w:unhideWhenUsed/>
    <w:rsid w:val="004D0B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connect.na.atkinsgloba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CC021-02DD-4649-98D2-DEDD32C52DD5}"/>
</file>

<file path=customXml/itemProps2.xml><?xml version="1.0" encoding="utf-8"?>
<ds:datastoreItem xmlns:ds="http://schemas.openxmlformats.org/officeDocument/2006/customXml" ds:itemID="{B0729BA0-2C0A-4518-83E2-53878037CD3C}"/>
</file>

<file path=customXml/itemProps3.xml><?xml version="1.0" encoding="utf-8"?>
<ds:datastoreItem xmlns:ds="http://schemas.openxmlformats.org/officeDocument/2006/customXml" ds:itemID="{E9D987DB-B475-4E5C-B507-7423B6F4847A}"/>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PBS&amp;J</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3</cp:revision>
  <dcterms:created xsi:type="dcterms:W3CDTF">2014-07-24T21:56:00Z</dcterms:created>
  <dcterms:modified xsi:type="dcterms:W3CDTF">2014-07-24T21:56:00Z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